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4B1EAD">
            <w:pPr>
              <w:spacing w:before="60" w:after="60"/>
              <w:jc w:val="center"/>
              <w:rPr>
                <w:b/>
                <w:sz w:val="36"/>
              </w:rPr>
            </w:pPr>
            <w:r>
              <w:rPr>
                <w:b/>
                <w:sz w:val="36"/>
              </w:rPr>
              <w:t>202</w:t>
            </w:r>
            <w:r w:rsidR="004B1EAD">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 w:rsidR="00E5603E" w:rsidRDefault="00A362BA" w:rsidP="00E5603E">
      <w:pPr>
        <w:pBdr>
          <w:top w:val="double" w:sz="12" w:space="0" w:color="auto" w:shadow="1"/>
          <w:left w:val="double" w:sz="12" w:space="1" w:color="auto" w:shadow="1"/>
          <w:bottom w:val="double" w:sz="12" w:space="1" w:color="auto" w:shadow="1"/>
          <w:right w:val="double" w:sz="12" w:space="1" w:color="auto" w:shadow="1"/>
        </w:pBdr>
        <w:rPr>
          <w:b/>
          <w:sz w:val="28"/>
          <w:szCs w:val="28"/>
        </w:rPr>
      </w:pPr>
      <w:r>
        <w:rPr>
          <w:b/>
          <w:sz w:val="28"/>
          <w:szCs w:val="28"/>
        </w:rPr>
        <w:t xml:space="preserve">Objet : </w:t>
      </w:r>
    </w:p>
    <w:p w:rsidR="008E6767" w:rsidRPr="00CE42FF" w:rsidRDefault="00CE42FF"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CE42FF">
        <w:rPr>
          <w:sz w:val="28"/>
          <w:szCs w:val="28"/>
        </w:rPr>
        <w:t xml:space="preserve">Guyane (973) – </w:t>
      </w:r>
      <w:r w:rsidR="000A7366">
        <w:rPr>
          <w:sz w:val="28"/>
          <w:szCs w:val="28"/>
        </w:rPr>
        <w:t>FAG – Remise aux normes des hélistations</w:t>
      </w:r>
    </w:p>
    <w:p w:rsidR="008E6767" w:rsidRPr="008E6767"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sz w:val="28"/>
        </w:rPr>
      </w:pPr>
      <w:r>
        <w:rPr>
          <w:sz w:val="28"/>
        </w:rPr>
        <w:t xml:space="preserve">LOT </w:t>
      </w:r>
      <w:r w:rsidR="00B04C5D">
        <w:rPr>
          <w:sz w:val="28"/>
        </w:rPr>
        <w:t>3</w:t>
      </w:r>
      <w:r w:rsidR="008E6767" w:rsidRPr="008E6767">
        <w:rPr>
          <w:sz w:val="28"/>
        </w:rPr>
        <w:t xml:space="preserve"> : </w:t>
      </w:r>
      <w:r w:rsidR="00B04C5D">
        <w:rPr>
          <w:sz w:val="28"/>
          <w:szCs w:val="28"/>
        </w:rPr>
        <w:t>Saül</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B1EAD">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n cas de co</w:t>
      </w:r>
      <w:r w:rsidR="005D2FB3" w:rsidRPr="00EA68CB">
        <w:rPr>
          <w:rFonts w:ascii="Arial" w:hAnsi="Arial" w:cs="Arial"/>
          <w:color w:val="000000"/>
          <w:sz w:val="20"/>
        </w:rPr>
        <w:t>-traitance</w:t>
      </w:r>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9"/>
        <w:gridCol w:w="5723"/>
      </w:tblGrid>
      <w:tr w:rsidR="00065908" w:rsidRPr="00AD53CB" w:rsidTr="008849B9">
        <w:trPr>
          <w:trHeight w:hRule="exact" w:val="2254"/>
        </w:trPr>
        <w:tc>
          <w:tcPr>
            <w:tcW w:w="4479" w:type="dxa"/>
            <w:vAlign w:val="center"/>
          </w:tcPr>
          <w:p w:rsidR="005D2FB3" w:rsidRPr="00E85F71" w:rsidRDefault="005D2FB3" w:rsidP="005D2FB3">
            <w:pPr>
              <w:rPr>
                <w:b/>
                <w:i/>
                <w:szCs w:val="24"/>
                <w:u w:val="single"/>
              </w:rPr>
            </w:pPr>
            <w:bookmarkStart w:id="0" w:name="_GoBack"/>
            <w:bookmarkEnd w:id="0"/>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723"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8849B9">
        <w:trPr>
          <w:trHeight w:hRule="exact" w:val="2273"/>
        </w:trPr>
        <w:tc>
          <w:tcPr>
            <w:tcW w:w="4479"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723" w:type="dxa"/>
            <w:vAlign w:val="center"/>
          </w:tcPr>
          <w:p w:rsidR="008849B9" w:rsidRDefault="008849B9" w:rsidP="008849B9">
            <w:pPr>
              <w:pStyle w:val="Corpsdetexte"/>
              <w:outlineLvl w:val="0"/>
              <w:rPr>
                <w:szCs w:val="24"/>
              </w:rPr>
            </w:pPr>
            <w:r>
              <w:rPr>
                <w:szCs w:val="24"/>
              </w:rPr>
              <w:t>Par délégation du Service de l’Energie opérationnelle aux Antilles et en Guyane :</w:t>
            </w:r>
          </w:p>
          <w:p w:rsidR="008849B9" w:rsidRDefault="008849B9" w:rsidP="008849B9">
            <w:pPr>
              <w:pStyle w:val="Corpsdetexte"/>
              <w:outlineLvl w:val="0"/>
              <w:rPr>
                <w:szCs w:val="24"/>
              </w:rPr>
            </w:pPr>
            <w:r>
              <w:rPr>
                <w:szCs w:val="24"/>
              </w:rPr>
              <w:t>La Direction d’Infrastructure de la Défense de Cayenne</w:t>
            </w:r>
          </w:p>
          <w:p w:rsidR="008849B9" w:rsidRDefault="008849B9" w:rsidP="008849B9">
            <w:pPr>
              <w:pStyle w:val="Corpsdetexte"/>
              <w:outlineLvl w:val="0"/>
              <w:rPr>
                <w:szCs w:val="24"/>
              </w:rPr>
            </w:pPr>
            <w:r>
              <w:rPr>
                <w:szCs w:val="24"/>
              </w:rPr>
              <w:t>Quartier de la Madeleine</w:t>
            </w:r>
          </w:p>
          <w:p w:rsidR="008849B9" w:rsidRDefault="008849B9" w:rsidP="008849B9">
            <w:pPr>
              <w:pStyle w:val="Corpsdetexte"/>
              <w:outlineLvl w:val="0"/>
              <w:rPr>
                <w:szCs w:val="24"/>
              </w:rPr>
            </w:pPr>
            <w:r>
              <w:rPr>
                <w:szCs w:val="24"/>
              </w:rPr>
              <w:t>CS 56019 - 97306 CAYENNE Cedex</w:t>
            </w:r>
          </w:p>
          <w:p w:rsidR="00065908" w:rsidRPr="00E85F71" w:rsidRDefault="008849B9" w:rsidP="008849B9">
            <w:pPr>
              <w:pStyle w:val="Corpsdetexte"/>
              <w:rPr>
                <w:szCs w:val="24"/>
              </w:rPr>
            </w:pPr>
            <w:r>
              <w:rPr>
                <w:szCs w:val="24"/>
              </w:rPr>
              <w:t>N° tél. : 05.94.39.56.75</w:t>
            </w:r>
          </w:p>
        </w:tc>
      </w:tr>
      <w:tr w:rsidR="00065908" w:rsidRPr="00AD53CB" w:rsidTr="008849B9">
        <w:trPr>
          <w:trHeight w:hRule="exact" w:val="1729"/>
        </w:trPr>
        <w:tc>
          <w:tcPr>
            <w:tcW w:w="4479"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723"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8849B9">
        <w:trPr>
          <w:trHeight w:hRule="exact" w:val="1801"/>
        </w:trPr>
        <w:tc>
          <w:tcPr>
            <w:tcW w:w="4479"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723"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8849B9">
        <w:rPr>
          <w:rFonts w:ascii="Arial" w:hAnsi="Arial" w:cs="Arial"/>
          <w:noProof/>
          <w:sz w:val="20"/>
        </w:rPr>
      </w:r>
      <w:r w:rsidR="008849B9">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8849B9">
        <w:rPr>
          <w:rFonts w:ascii="Arial" w:hAnsi="Arial" w:cs="Arial"/>
          <w:noProof/>
          <w:sz w:val="20"/>
        </w:rPr>
      </w:r>
      <w:r w:rsidR="008849B9">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w:t>
      </w:r>
      <w:r w:rsidRPr="005D0F52">
        <w:rPr>
          <w:rFonts w:ascii="Arial" w:hAnsi="Arial" w:cs="Arial"/>
          <w:noProof/>
          <w:sz w:val="22"/>
          <w:szCs w:val="22"/>
        </w:rPr>
        <w:t>particulières (CCP)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r w:rsidRPr="005D0F52">
        <w:rPr>
          <w:rFonts w:ascii="Arial" w:hAnsi="Arial" w:cs="Arial"/>
          <w:sz w:val="22"/>
          <w:szCs w:val="22"/>
        </w:rPr>
        <w:t xml:space="preserve">et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8849B9">
        <w:rPr>
          <w:rFonts w:ascii="Arial" w:hAnsi="Arial" w:cs="Arial"/>
          <w:sz w:val="22"/>
          <w:szCs w:val="22"/>
        </w:rPr>
      </w:r>
      <w:r w:rsidR="008849B9">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8849B9">
        <w:rPr>
          <w:rFonts w:ascii="Arial" w:hAnsi="Arial" w:cs="Arial"/>
          <w:sz w:val="22"/>
          <w:szCs w:val="22"/>
        </w:rPr>
      </w:r>
      <w:r w:rsidR="008849B9">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8849B9">
        <w:rPr>
          <w:rFonts w:ascii="Arial" w:hAnsi="Arial" w:cs="Arial"/>
          <w:noProof/>
          <w:spacing w:val="-4"/>
          <w:sz w:val="20"/>
        </w:rPr>
      </w:r>
      <w:r w:rsidR="008849B9">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r w:rsidRPr="005D0F52">
        <w:rPr>
          <w:rFonts w:ascii="Arial" w:hAnsi="Arial" w:cs="Arial"/>
          <w:sz w:val="22"/>
          <w:szCs w:val="22"/>
        </w:rPr>
        <w:t>et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056A7D" w:rsidP="005D0F52">
      <w:pPr>
        <w:rPr>
          <w:rFonts w:ascii="Arial" w:hAnsi="Arial" w:cs="Arial"/>
          <w:noProof/>
          <w:sz w:val="22"/>
          <w:szCs w:val="22"/>
        </w:rPr>
      </w:pPr>
      <w:r>
        <w:rPr>
          <w:rFonts w:ascii="Arial" w:hAnsi="Arial" w:cs="Arial"/>
          <w:noProof/>
          <w:sz w:val="22"/>
          <w:szCs w:val="22"/>
        </w:rPr>
        <w:t>Le tableau ci-dessous</w:t>
      </w:r>
      <w:r w:rsidR="005D0F52" w:rsidRPr="005D0F52">
        <w:rPr>
          <w:rFonts w:ascii="Arial" w:hAnsi="Arial" w:cs="Arial"/>
          <w:noProof/>
          <w:sz w:val="22"/>
          <w:szCs w:val="22"/>
        </w:rPr>
        <w:t xml:space="preserv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056A7D" w:rsidRDefault="00056A7D"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056A7D" w:rsidRDefault="00BB4AC8" w:rsidP="00BB4AC8">
      <w:pPr>
        <w:rPr>
          <w:rFonts w:ascii="Arial" w:hAnsi="Arial" w:cs="Arial"/>
          <w:b/>
          <w:noProof/>
          <w:sz w:val="12"/>
          <w:szCs w:val="12"/>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056A7D" w:rsidRDefault="00BB4AC8" w:rsidP="00BB4AC8">
      <w:pPr>
        <w:rPr>
          <w:rFonts w:ascii="Arial" w:hAnsi="Arial" w:cs="Arial"/>
          <w:b/>
          <w:noProof/>
          <w:sz w:val="12"/>
          <w:szCs w:val="12"/>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w:t>
      </w:r>
      <w:r w:rsidR="00056A7D">
        <w:rPr>
          <w:rFonts w:ascii="Arial" w:hAnsi="Arial" w:cs="Arial"/>
          <w:sz w:val="22"/>
          <w:szCs w:val="22"/>
        </w:rPr>
        <w:t>de deux</w:t>
      </w:r>
      <w:r w:rsidR="000A7366">
        <w:rPr>
          <w:rFonts w:ascii="Arial" w:hAnsi="Arial" w:cs="Arial"/>
          <w:sz w:val="22"/>
          <w:szCs w:val="22"/>
        </w:rPr>
        <w:t xml:space="preserve"> </w:t>
      </w:r>
      <w:r w:rsidR="00E85F71">
        <w:rPr>
          <w:rFonts w:ascii="Arial" w:hAnsi="Arial" w:cs="Arial"/>
          <w:sz w:val="22"/>
          <w:szCs w:val="22"/>
        </w:rPr>
        <w:t>(</w:t>
      </w:r>
      <w:r w:rsidR="00056A7D">
        <w:rPr>
          <w:rFonts w:ascii="Arial" w:hAnsi="Arial" w:cs="Arial"/>
          <w:sz w:val="22"/>
          <w:szCs w:val="22"/>
        </w:rPr>
        <w:t>2</w:t>
      </w:r>
      <w:r w:rsidR="00B47A1B">
        <w:rPr>
          <w:rFonts w:ascii="Arial" w:hAnsi="Arial" w:cs="Arial"/>
          <w:sz w:val="22"/>
          <w:szCs w:val="22"/>
        </w:rPr>
        <w:t>)</w:t>
      </w:r>
      <w:r w:rsidR="00E85F71">
        <w:rPr>
          <w:rFonts w:ascii="Arial" w:hAnsi="Arial" w:cs="Arial"/>
          <w:sz w:val="22"/>
          <w:szCs w:val="22"/>
        </w:rPr>
        <w:t xml:space="preserve"> mois</w:t>
      </w:r>
      <w:r w:rsidR="00056A7D">
        <w:rPr>
          <w:rFonts w:ascii="Arial" w:hAnsi="Arial" w:cs="Arial"/>
          <w:sz w:val="22"/>
          <w:szCs w:val="22"/>
        </w:rPr>
        <w:t xml:space="preserve"> dont une</w:t>
      </w:r>
      <w:r w:rsidR="000A7366">
        <w:rPr>
          <w:rFonts w:ascii="Arial" w:hAnsi="Arial" w:cs="Arial"/>
          <w:noProof/>
          <w:sz w:val="22"/>
          <w:szCs w:val="22"/>
        </w:rPr>
        <w:t xml:space="preserve"> </w:t>
      </w:r>
      <w:r w:rsidRPr="005D0F52">
        <w:rPr>
          <w:rFonts w:ascii="Arial" w:hAnsi="Arial" w:cs="Arial"/>
          <w:noProof/>
          <w:sz w:val="22"/>
          <w:szCs w:val="22"/>
        </w:rPr>
        <w:t xml:space="preserve">période de préparation </w:t>
      </w:r>
      <w:r w:rsidR="00056A7D">
        <w:rPr>
          <w:rFonts w:ascii="Arial" w:hAnsi="Arial" w:cs="Arial"/>
          <w:noProof/>
          <w:sz w:val="22"/>
          <w:szCs w:val="22"/>
        </w:rPr>
        <w:t>d’</w:t>
      </w:r>
      <w:r w:rsidR="000A7366">
        <w:rPr>
          <w:rFonts w:ascii="Arial" w:hAnsi="Arial" w:cs="Arial"/>
          <w:noProof/>
          <w:sz w:val="22"/>
          <w:szCs w:val="22"/>
        </w:rPr>
        <w:t>un</w:t>
      </w:r>
      <w:r w:rsidR="00E85F71">
        <w:rPr>
          <w:rFonts w:ascii="Arial" w:hAnsi="Arial" w:cs="Arial"/>
          <w:noProof/>
          <w:sz w:val="22"/>
          <w:szCs w:val="22"/>
        </w:rPr>
        <w:t xml:space="preserve"> (</w:t>
      </w:r>
      <w:r w:rsidR="000A7366">
        <w:rPr>
          <w:rFonts w:ascii="Arial" w:hAnsi="Arial" w:cs="Arial"/>
          <w:noProof/>
          <w:sz w:val="22"/>
          <w:szCs w:val="22"/>
        </w:rPr>
        <w:t>1</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du cahier des clauses particulières (CC</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056A7D" w:rsidRDefault="005D0F52" w:rsidP="00056A7D">
      <w:pPr>
        <w:tabs>
          <w:tab w:val="left" w:pos="284"/>
        </w:tabs>
        <w:spacing w:before="0"/>
        <w:rPr>
          <w:rFonts w:ascii="Arial" w:hAnsi="Arial" w:cs="Arial"/>
          <w:sz w:val="22"/>
          <w:szCs w:val="22"/>
        </w:rPr>
      </w:pPr>
      <w:r w:rsidRPr="005D0F52">
        <w:rPr>
          <w:rFonts w:ascii="Arial" w:hAnsi="Arial" w:cs="Arial"/>
          <w:sz w:val="22"/>
          <w:szCs w:val="22"/>
        </w:rPr>
        <w:tab/>
        <w:t>Adresse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9"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8849B9">
        <w:rPr>
          <w:rFonts w:ascii="Arial" w:hAnsi="Arial" w:cs="Arial"/>
          <w:b/>
          <w:sz w:val="22"/>
          <w:szCs w:val="22"/>
        </w:rPr>
      </w:r>
      <w:r w:rsidR="008849B9">
        <w:rPr>
          <w:rFonts w:ascii="Arial" w:hAnsi="Arial" w:cs="Arial"/>
          <w:b/>
          <w:sz w:val="22"/>
          <w:szCs w:val="22"/>
        </w:rPr>
        <w:fldChar w:fldCharType="separate"/>
      </w:r>
      <w:r w:rsidRPr="005D0F52">
        <w:rPr>
          <w:rFonts w:ascii="Arial" w:hAnsi="Arial" w:cs="Arial"/>
          <w:b/>
          <w:sz w:val="22"/>
          <w:szCs w:val="22"/>
        </w:rPr>
        <w:fldChar w:fldCharType="end"/>
      </w:r>
      <w:bookmarkEnd w:id="9"/>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0"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8849B9">
        <w:rPr>
          <w:rFonts w:ascii="Arial" w:hAnsi="Arial" w:cs="Arial"/>
          <w:b/>
          <w:sz w:val="22"/>
          <w:szCs w:val="22"/>
        </w:rPr>
      </w:r>
      <w:r w:rsidR="008849B9">
        <w:rPr>
          <w:rFonts w:ascii="Arial" w:hAnsi="Arial" w:cs="Arial"/>
          <w:b/>
          <w:sz w:val="22"/>
          <w:szCs w:val="22"/>
        </w:rPr>
        <w:fldChar w:fldCharType="separate"/>
      </w:r>
      <w:r w:rsidRPr="007F1076">
        <w:rPr>
          <w:rFonts w:ascii="Arial" w:hAnsi="Arial" w:cs="Arial"/>
          <w:b/>
          <w:sz w:val="22"/>
          <w:szCs w:val="22"/>
        </w:rPr>
        <w:fldChar w:fldCharType="end"/>
      </w:r>
      <w:bookmarkEnd w:id="10"/>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056A7D" w:rsidRDefault="005D0F52" w:rsidP="005D0F52">
      <w:pPr>
        <w:spacing w:before="0"/>
        <w:ind w:firstLine="284"/>
        <w:rPr>
          <w:rFonts w:ascii="Arial" w:hAnsi="Arial" w:cs="Arial"/>
          <w:noProof/>
          <w:sz w:val="12"/>
          <w:szCs w:val="12"/>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056A7D" w:rsidRDefault="005D0F52" w:rsidP="00056A7D">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E538B2" w:rsidRDefault="00E538B2" w:rsidP="005D0F52">
      <w:pPr>
        <w:spacing w:before="0"/>
        <w:rPr>
          <w:rFonts w:ascii="Arial" w:hAnsi="Arial" w:cs="Arial"/>
          <w:noProof/>
        </w:rPr>
      </w:pPr>
    </w:p>
    <w:p w:rsidR="00056A7D" w:rsidRDefault="00056A7D" w:rsidP="005D0F52">
      <w:pPr>
        <w:spacing w:before="0"/>
        <w:rPr>
          <w:rFonts w:ascii="Arial" w:hAnsi="Arial" w:cs="Arial"/>
          <w:noProof/>
        </w:rPr>
      </w:pPr>
    </w:p>
    <w:p w:rsidR="00056A7D" w:rsidRDefault="00056A7D"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8849B9">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8849B9">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8849B9">
        <w:rPr>
          <w:b/>
          <w:sz w:val="22"/>
          <w:szCs w:val="22"/>
        </w:rPr>
      </w:r>
      <w:r w:rsidR="008849B9">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8849B9">
        <w:rPr>
          <w:b/>
          <w:sz w:val="22"/>
          <w:szCs w:val="22"/>
        </w:rPr>
      </w:r>
      <w:r w:rsidR="008849B9">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Répartition des prestations entre les co-traitants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E5603E">
    <w:pPr>
      <w:pStyle w:val="Pieddepage"/>
    </w:pPr>
    <w:r>
      <w:rPr>
        <w:sz w:val="18"/>
        <w:szCs w:val="18"/>
      </w:rPr>
      <w:t>P26-0</w:t>
    </w:r>
    <w:r w:rsidR="000A7366">
      <w:rPr>
        <w:sz w:val="18"/>
        <w:szCs w:val="18"/>
      </w:rPr>
      <w:t>16</w:t>
    </w:r>
    <w:r>
      <w:rPr>
        <w:sz w:val="18"/>
        <w:szCs w:val="18"/>
      </w:rPr>
      <w:t>_</w:t>
    </w:r>
    <w:r w:rsidR="00E538B2">
      <w:rPr>
        <w:sz w:val="18"/>
        <w:szCs w:val="18"/>
      </w:rPr>
      <w:t xml:space="preserve">AE LOT </w:t>
    </w:r>
    <w:r w:rsidR="00B04C5D">
      <w:rPr>
        <w:sz w:val="18"/>
        <w:szCs w:val="18"/>
      </w:rPr>
      <w:t>3</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8849B9">
          <w:rPr>
            <w:noProof/>
          </w:rPr>
          <w:t>3</w:t>
        </w:r>
        <w:r w:rsidR="005A410E">
          <w:fldChar w:fldCharType="end"/>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836762"/>
          <wp:effectExtent l="0" t="0" r="0" b="1905"/>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rotWithShape="1">
                  <a:blip r:embed="rId1">
                    <a:extLst>
                      <a:ext uri="{28A0092B-C50C-407E-A947-70E740481C1C}">
                        <a14:useLocalDpi xmlns:a14="http://schemas.microsoft.com/office/drawing/2010/main" val="0"/>
                      </a:ext>
                    </a:extLst>
                  </a:blip>
                  <a:srcRect b="21094"/>
                  <a:stretch/>
                </pic:blipFill>
                <pic:spPr bwMode="auto">
                  <a:xfrm>
                    <a:off x="0" y="0"/>
                    <a:ext cx="1609090" cy="836762"/>
                  </a:xfrm>
                  <a:prstGeom prst="rect">
                    <a:avLst/>
                  </a:prstGeom>
                  <a:noFill/>
                  <a:ln>
                    <a:noFill/>
                  </a:ln>
                  <a:extLst>
                    <a:ext uri="{53640926-AAD7-44D8-BBD7-CCE9431645EC}">
                      <a14:shadowObscured xmlns:a14="http://schemas.microsoft.com/office/drawing/2010/main"/>
                    </a:ext>
                  </a:extLst>
                </pic:spPr>
              </pic:pic>
            </a:graphicData>
          </a:graphic>
        </wp:inline>
      </w:drawing>
    </w:r>
    <w:r w:rsidR="004B1EAD">
      <w:t xml:space="preserve"> </w:t>
    </w:r>
  </w:p>
  <w:p w:rsidR="004B1EAD" w:rsidRPr="004B1EAD" w:rsidRDefault="004B1EAD" w:rsidP="00A818F7">
    <w:pPr>
      <w:pStyle w:val="En-tte"/>
      <w:jc w:val="center"/>
      <w:rPr>
        <w:b/>
      </w:rPr>
    </w:pPr>
    <w:r w:rsidRPr="004B1EAD">
      <w:rPr>
        <w:b/>
      </w:rPr>
      <w:t>MINISTERE DES ARMEES ET DES ANCIENS COMBATTANTS</w:t>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56A7D"/>
    <w:rsid w:val="00060D1C"/>
    <w:rsid w:val="00065908"/>
    <w:rsid w:val="000747C5"/>
    <w:rsid w:val="000A7366"/>
    <w:rsid w:val="00107E1E"/>
    <w:rsid w:val="00194577"/>
    <w:rsid w:val="00210BAB"/>
    <w:rsid w:val="00270D2A"/>
    <w:rsid w:val="003B28EF"/>
    <w:rsid w:val="003B6011"/>
    <w:rsid w:val="003D6A26"/>
    <w:rsid w:val="004143A1"/>
    <w:rsid w:val="00420EF4"/>
    <w:rsid w:val="00424266"/>
    <w:rsid w:val="00462572"/>
    <w:rsid w:val="004B1EAD"/>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A4A6D"/>
    <w:rsid w:val="007E524D"/>
    <w:rsid w:val="007F1076"/>
    <w:rsid w:val="0081085E"/>
    <w:rsid w:val="008311EC"/>
    <w:rsid w:val="00834550"/>
    <w:rsid w:val="0086536E"/>
    <w:rsid w:val="008849B9"/>
    <w:rsid w:val="008E4EC4"/>
    <w:rsid w:val="008E6767"/>
    <w:rsid w:val="008F3485"/>
    <w:rsid w:val="009229E5"/>
    <w:rsid w:val="009638E3"/>
    <w:rsid w:val="00986A54"/>
    <w:rsid w:val="009E3EF9"/>
    <w:rsid w:val="009F2245"/>
    <w:rsid w:val="00A076AE"/>
    <w:rsid w:val="00A1079E"/>
    <w:rsid w:val="00A362BA"/>
    <w:rsid w:val="00A37EB5"/>
    <w:rsid w:val="00A50116"/>
    <w:rsid w:val="00A61B79"/>
    <w:rsid w:val="00A818F7"/>
    <w:rsid w:val="00A9540A"/>
    <w:rsid w:val="00B04C5D"/>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5603E"/>
    <w:rsid w:val="00E85F71"/>
    <w:rsid w:val="00EA10F7"/>
    <w:rsid w:val="00ED3B45"/>
    <w:rsid w:val="00F17DC1"/>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27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0DDF5-8337-48FC-B9C0-3638FAAF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1998</Words>
  <Characters>10993</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GEORGES Aurelie SA CS MINDEF</cp:lastModifiedBy>
  <cp:revision>23</cp:revision>
  <cp:lastPrinted>2026-02-05T19:09:00Z</cp:lastPrinted>
  <dcterms:created xsi:type="dcterms:W3CDTF">2024-08-26T11:12:00Z</dcterms:created>
  <dcterms:modified xsi:type="dcterms:W3CDTF">2026-04-23T20:34:00Z</dcterms:modified>
</cp:coreProperties>
</file>